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C6" w:rsidRPr="004F49C4" w:rsidRDefault="00580EC6" w:rsidP="00580E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49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10BC6">
        <w:rPr>
          <w:rFonts w:ascii="Times New Roman" w:hAnsi="Times New Roman"/>
          <w:sz w:val="24"/>
          <w:szCs w:val="24"/>
        </w:rPr>
        <w:t xml:space="preserve">                           </w:t>
      </w:r>
      <w:r w:rsidRPr="004F49C4">
        <w:rPr>
          <w:rFonts w:ascii="Times New Roman" w:hAnsi="Times New Roman"/>
          <w:sz w:val="24"/>
          <w:szCs w:val="24"/>
        </w:rPr>
        <w:t xml:space="preserve">  УТВЕРЖДЕН</w:t>
      </w:r>
      <w:r w:rsidR="00996D29">
        <w:rPr>
          <w:rFonts w:ascii="Times New Roman" w:hAnsi="Times New Roman"/>
          <w:sz w:val="24"/>
          <w:szCs w:val="24"/>
        </w:rPr>
        <w:t>О</w:t>
      </w:r>
    </w:p>
    <w:p w:rsidR="00580EC6" w:rsidRPr="004F49C4" w:rsidRDefault="00580EC6" w:rsidP="00580EC6">
      <w:pPr>
        <w:pStyle w:val="a3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</w:t>
      </w:r>
      <w:r w:rsidR="00810BC6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</w:t>
      </w: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постановлением администрации</w:t>
      </w:r>
    </w:p>
    <w:p w:rsidR="00580EC6" w:rsidRPr="004F49C4" w:rsidRDefault="00580EC6" w:rsidP="00580EC6">
      <w:pPr>
        <w:pStyle w:val="a3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</w:t>
      </w:r>
      <w:r w:rsidR="00810BC6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</w:t>
      </w: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>Чебаркульского городского округа</w:t>
      </w:r>
    </w:p>
    <w:p w:rsidR="00580EC6" w:rsidRPr="00580EC6" w:rsidRDefault="00580EC6" w:rsidP="00580E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             </w:t>
      </w:r>
      <w:r w:rsidR="00272529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  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от  </w:t>
      </w:r>
      <w:r w:rsidRPr="004F49C4">
        <w:rPr>
          <w:rStyle w:val="a5"/>
          <w:rFonts w:ascii="Times New Roman" w:hAnsi="Times New Roman"/>
          <w:b w:val="0"/>
          <w:bCs/>
          <w:sz w:val="24"/>
          <w:szCs w:val="24"/>
        </w:rPr>
        <w:t>«_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  <w:r w:rsidR="006621E8" w:rsidRPr="006621E8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18</w:t>
      </w:r>
      <w:r w:rsidR="006621E8"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  <w:r w:rsidRPr="00580EC6">
        <w:rPr>
          <w:rStyle w:val="a5"/>
          <w:rFonts w:ascii="Times New Roman" w:hAnsi="Times New Roman"/>
          <w:b w:val="0"/>
          <w:bCs/>
          <w:sz w:val="24"/>
          <w:szCs w:val="24"/>
        </w:rPr>
        <w:t>»</w:t>
      </w:r>
      <w:r w:rsidR="006621E8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80EC6"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  <w:r w:rsidR="006621E8" w:rsidRPr="006621E8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02</w:t>
      </w:r>
      <w:r w:rsidR="006621E8"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</w:t>
      </w:r>
      <w:r w:rsidR="00272529">
        <w:rPr>
          <w:rStyle w:val="a5"/>
          <w:rFonts w:ascii="Times New Roman" w:hAnsi="Times New Roman"/>
          <w:b w:val="0"/>
          <w:bCs/>
          <w:sz w:val="24"/>
          <w:szCs w:val="24"/>
        </w:rPr>
        <w:t>2021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  </w:t>
      </w:r>
      <w:r w:rsidRPr="00580EC6">
        <w:rPr>
          <w:rStyle w:val="a5"/>
          <w:rFonts w:ascii="Times New Roman" w:hAnsi="Times New Roman"/>
          <w:b w:val="0"/>
          <w:bCs/>
          <w:sz w:val="24"/>
          <w:szCs w:val="24"/>
        </w:rPr>
        <w:t>№ _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>_</w:t>
      </w:r>
      <w:r w:rsidR="006621E8" w:rsidRPr="006621E8">
        <w:rPr>
          <w:rStyle w:val="a5"/>
          <w:rFonts w:ascii="Times New Roman" w:hAnsi="Times New Roman"/>
          <w:b w:val="0"/>
          <w:bCs/>
          <w:sz w:val="24"/>
          <w:szCs w:val="24"/>
          <w:u w:val="single"/>
        </w:rPr>
        <w:t>80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>___</w:t>
      </w:r>
    </w:p>
    <w:p w:rsidR="00D0644B" w:rsidRDefault="00D0644B" w:rsidP="00580E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0EC6" w:rsidRDefault="00996D29" w:rsidP="00580E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580EC6" w:rsidRDefault="00810BC6" w:rsidP="00580E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6D29">
        <w:rPr>
          <w:rFonts w:ascii="Times New Roman" w:hAnsi="Times New Roman"/>
          <w:sz w:val="28"/>
          <w:szCs w:val="28"/>
        </w:rPr>
        <w:t>о орг</w:t>
      </w:r>
      <w:r>
        <w:rPr>
          <w:rFonts w:ascii="Times New Roman" w:hAnsi="Times New Roman"/>
          <w:sz w:val="28"/>
          <w:szCs w:val="28"/>
        </w:rPr>
        <w:t>а</w:t>
      </w:r>
      <w:r w:rsidR="00996D29">
        <w:rPr>
          <w:rFonts w:ascii="Times New Roman" w:hAnsi="Times New Roman"/>
          <w:sz w:val="28"/>
          <w:szCs w:val="28"/>
        </w:rPr>
        <w:t>низации и проведению мероприятий в целях профилактики и упре</w:t>
      </w:r>
      <w:r>
        <w:rPr>
          <w:rFonts w:ascii="Times New Roman" w:hAnsi="Times New Roman"/>
          <w:sz w:val="28"/>
          <w:szCs w:val="28"/>
        </w:rPr>
        <w:t>жд</w:t>
      </w:r>
      <w:r w:rsidR="00996D29">
        <w:rPr>
          <w:rFonts w:ascii="Times New Roman" w:hAnsi="Times New Roman"/>
          <w:sz w:val="28"/>
          <w:szCs w:val="28"/>
        </w:rPr>
        <w:t>ения правонарушений в финансово – бюджетной сфере</w:t>
      </w:r>
    </w:p>
    <w:p w:rsidR="00996D29" w:rsidRDefault="00996D29" w:rsidP="00580E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6D29" w:rsidRPr="008A3BBF" w:rsidRDefault="00996D29" w:rsidP="008A3BB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996D29" w:rsidRDefault="00996D29" w:rsidP="00996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770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 целях  </w:t>
      </w:r>
      <w:r w:rsidR="008A3BBF">
        <w:rPr>
          <w:rFonts w:ascii="Times New Roman" w:hAnsi="Times New Roman" w:cs="Times New Roman"/>
          <w:sz w:val="28"/>
          <w:szCs w:val="28"/>
        </w:rPr>
        <w:t>о</w:t>
      </w:r>
      <w:r w:rsidRPr="00B22770">
        <w:rPr>
          <w:rFonts w:ascii="Times New Roman" w:hAnsi="Times New Roman" w:cs="Times New Roman"/>
          <w:sz w:val="28"/>
          <w:szCs w:val="28"/>
        </w:rPr>
        <w:t>беспечения</w:t>
      </w:r>
      <w:r w:rsidRPr="00CB28E0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</w:t>
      </w:r>
      <w:r w:rsidR="008A3BBF">
        <w:rPr>
          <w:rFonts w:ascii="Times New Roman" w:hAnsi="Times New Roman" w:cs="Times New Roman"/>
          <w:sz w:val="28"/>
          <w:szCs w:val="28"/>
        </w:rPr>
        <w:t>,</w:t>
      </w:r>
      <w:r w:rsidRPr="00CB28E0">
        <w:rPr>
          <w:rFonts w:ascii="Times New Roman" w:hAnsi="Times New Roman" w:cs="Times New Roman"/>
          <w:sz w:val="28"/>
          <w:szCs w:val="28"/>
        </w:rPr>
        <w:t xml:space="preserve"> как одного из основополагающих принципов бюджетной системы Российской </w:t>
      </w:r>
      <w:r w:rsidRPr="003209F4">
        <w:rPr>
          <w:rFonts w:ascii="Times New Roman" w:hAnsi="Times New Roman" w:cs="Times New Roman"/>
          <w:sz w:val="28"/>
          <w:szCs w:val="28"/>
        </w:rPr>
        <w:t>Федерации</w:t>
      </w:r>
      <w:r w:rsidR="008A3BBF">
        <w:rPr>
          <w:rFonts w:ascii="Times New Roman" w:hAnsi="Times New Roman" w:cs="Times New Roman"/>
          <w:sz w:val="28"/>
          <w:szCs w:val="28"/>
        </w:rPr>
        <w:t xml:space="preserve"> и направлено на устранение причин и условий, способствующих совершенствованию нарушений в финансово – бюджетной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64B" w:rsidRDefault="00996D29" w:rsidP="00996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органов местного самоуправления, отраслевых (функциональных) органов</w:t>
      </w:r>
      <w:r w:rsidR="00415B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r w:rsidR="008A3B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1164B">
        <w:rPr>
          <w:rFonts w:ascii="Times New Roman" w:hAnsi="Times New Roman" w:cs="Times New Roman"/>
          <w:sz w:val="28"/>
          <w:szCs w:val="28"/>
        </w:rPr>
        <w:t>:</w:t>
      </w:r>
    </w:p>
    <w:p w:rsidR="00996D29" w:rsidRDefault="0041164B" w:rsidP="00996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6D29" w:rsidRPr="003209F4">
        <w:rPr>
          <w:rFonts w:ascii="Times New Roman" w:hAnsi="Times New Roman" w:cs="Times New Roman"/>
          <w:sz w:val="28"/>
          <w:szCs w:val="28"/>
        </w:rPr>
        <w:t>беспечить проведение мероприятий, направленных</w:t>
      </w:r>
      <w:r w:rsidR="0099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выявление причин и условий, способствовавших совершению нарушений, установленных органами государственного финансового контроля Челябинской области, муниципального финансового контроля, во всех без исключения случаях (далее – Мероприятие), в том числе:</w:t>
      </w:r>
    </w:p>
    <w:p w:rsidR="00996D29" w:rsidRDefault="00996D29" w:rsidP="00996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нецелевого, неэффективного расходования </w:t>
      </w:r>
      <w:r w:rsidR="00E87D12">
        <w:rPr>
          <w:rFonts w:ascii="Times New Roman" w:hAnsi="Times New Roman" w:cs="Times New Roman"/>
          <w:sz w:val="28"/>
          <w:szCs w:val="28"/>
        </w:rPr>
        <w:t>бюджетных средств Че</w:t>
      </w:r>
      <w:r w:rsidR="00810BC6">
        <w:rPr>
          <w:rFonts w:ascii="Times New Roman" w:hAnsi="Times New Roman" w:cs="Times New Roman"/>
          <w:sz w:val="28"/>
          <w:szCs w:val="28"/>
        </w:rPr>
        <w:t xml:space="preserve">баркульского городского округа </w:t>
      </w:r>
      <w:r w:rsidR="00E87D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муниципального имущества Чебаркульского </w:t>
      </w:r>
      <w:r w:rsidR="00E87D1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D29" w:rsidRDefault="00996D29" w:rsidP="00996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8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неправомерного расходования бюджетных средств, выразившегося в расходах, противоречащих требованиям нормативных правовых актов Российской Федерации, Челябинской области, Чебаркульского </w:t>
      </w:r>
      <w:r w:rsidR="00E87D12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, в том числе использовании бюджетных средств без подтверждения оправдательными документами; необоснованной выплате заработной платы  (денежного содержания), компенсационных выплат, стимулирующих надбавок; оплате невыполненных работ, услуг, не поставленных товаров; сверхнормативных расходах и других аналогичных нарушениях;</w:t>
      </w:r>
      <w:proofErr w:type="gramEnd"/>
    </w:p>
    <w:p w:rsidR="00996D29" w:rsidRDefault="00996D29" w:rsidP="00996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грубого нарушения требований к бюджетному учету, к составлению и представлению бюджетной отчетности;</w:t>
      </w:r>
    </w:p>
    <w:p w:rsidR="00996D29" w:rsidRDefault="00996D29" w:rsidP="00996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причинения ущерба Чебаркульскому </w:t>
      </w:r>
      <w:r w:rsidR="00E87D12">
        <w:rPr>
          <w:rFonts w:ascii="Times New Roman" w:hAnsi="Times New Roman" w:cs="Times New Roman"/>
          <w:sz w:val="28"/>
          <w:szCs w:val="28"/>
        </w:rPr>
        <w:t>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приемки поставленных товаров, выполненных работ, услуг, не соответствующих условиям муниципального контракта, в том числе, если выявленное несоответствие привело к допо</w:t>
      </w:r>
      <w:r w:rsidR="00E87D12">
        <w:rPr>
          <w:rFonts w:ascii="Times New Roman" w:hAnsi="Times New Roman" w:cs="Times New Roman"/>
          <w:sz w:val="28"/>
          <w:szCs w:val="28"/>
        </w:rPr>
        <w:t>лнительному расходованию бюджетных средств 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D29" w:rsidRDefault="00996D29" w:rsidP="00996D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требований, установленных законодательством Российской Федерации иными нормативными правовыми актами Российской Федерации о контрактной системе в сфере закупок;</w:t>
      </w:r>
    </w:p>
    <w:p w:rsidR="005C17A3" w:rsidRDefault="00996D29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порядка пред</w:t>
      </w:r>
      <w:r w:rsidR="00D0644B">
        <w:rPr>
          <w:rFonts w:ascii="Times New Roman" w:hAnsi="Times New Roman" w:cs="Times New Roman"/>
          <w:sz w:val="28"/>
          <w:szCs w:val="28"/>
        </w:rPr>
        <w:t>оставления субсидий, субвенций, межбюджетных трансфертов.</w:t>
      </w:r>
    </w:p>
    <w:p w:rsidR="00D0644B" w:rsidRDefault="00D0644B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7A3" w:rsidRPr="005C17A3" w:rsidRDefault="005C17A3" w:rsidP="005C17A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Организация работы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Мероприятие проводится Комиссией, назначенной руководителем органа местного </w:t>
      </w:r>
      <w:r w:rsidR="00C72E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2E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оуправления, отраслевого (функционального) органа Чебаркульского городского округа.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деятельности Комиссии является своевременный, полный и объективный сбор и исследование материалов по факту установленных нарушений в финансово – бюджетной сфере.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проведения Мероприятия не может превышать 30 рабочих дней.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ходе Мероприятия необходимо: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причины и обстоятельства (факторы) возникновения правонарушений;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должностных лиц, ответственных за осуществление операций, повлекших нарушения в финансово – бюджетной сфере.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результатам проведения мероприятия составить отчет, содержащий информацию об итогах проведеннного мероприятия, в том числе: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выявленных в ходе проверок государственного и муниципального финансового контроля недостатков и нарушениях (в количественном и денежном выражении);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 об условиях и причинах таких нарушений, а также о значимых бюджетных рисках;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лицах, в результате действий (бездействий) которых установлены нарушения в финансово – бюджетной сфере;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рекомендации по устранению выявленных нарушений и недостатков, принятию мер по минимизации бюджетных рисков.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результатм рассмотрения отчета, в целях недопущения впредь выявленных нарушений и укрепления финансово – хозяйственной дисциплины руководитель органа местного самоуправления, отраслевого (функционального) органа Чебаркульского городского округа: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-утверждает план работы, с указанием сроков его выполнения, направленный на устранение причин и условий, способствовавших совершению нарушений;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 о привлечении должностных лиц к ответственности в соответствии с нормативно – правовыми актами Российской Федерации и Челябинской области.</w:t>
      </w:r>
    </w:p>
    <w:p w:rsidR="005C17A3" w:rsidRDefault="005C17A3" w:rsidP="00E87D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Подразделение (должностное лицо), уполномоченное на осуществление</w:t>
      </w:r>
      <w:r w:rsidR="000B4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аудита в органе местного самоуправления, отраслевом (функциональном) органе</w:t>
      </w:r>
      <w:r w:rsidR="00415B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плана работы.</w:t>
      </w:r>
    </w:p>
    <w:p w:rsidR="00966157" w:rsidRPr="00415B73" w:rsidRDefault="005C17A3" w:rsidP="00415B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Информацию об итогах проведенного Мероприятия предоставлять в органы государственного финансового контроля Челябинской области и муниципального финансового контроля в течение 10 рабочих дней с момента их утверждения.</w:t>
      </w:r>
      <w:r w:rsidR="00CC1C1E">
        <w:rPr>
          <w:rFonts w:ascii="Times New Roman" w:hAnsi="Times New Roman" w:cs="Times New Roman"/>
          <w:vanish/>
          <w:sz w:val="28"/>
          <w:szCs w:val="28"/>
        </w:rPr>
        <w:t xml:space="preserve">ставления субсидий, субвенций, </w:t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  <w:r w:rsidR="00CC1C1E">
        <w:rPr>
          <w:rFonts w:ascii="Times New Roman" w:hAnsi="Times New Roman" w:cs="Times New Roman"/>
          <w:vanish/>
          <w:sz w:val="28"/>
          <w:szCs w:val="28"/>
        </w:rPr>
        <w:pgNum/>
      </w:r>
    </w:p>
    <w:sectPr w:rsidR="00966157" w:rsidRPr="00415B73" w:rsidSect="00415B73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B26"/>
    <w:multiLevelType w:val="hybridMultilevel"/>
    <w:tmpl w:val="EBEA1CAE"/>
    <w:lvl w:ilvl="0" w:tplc="DAA8E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02FAB"/>
    <w:multiLevelType w:val="hybridMultilevel"/>
    <w:tmpl w:val="EC505610"/>
    <w:lvl w:ilvl="0" w:tplc="7DCEC8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80EC6"/>
    <w:rsid w:val="000B4B2E"/>
    <w:rsid w:val="001A5B7B"/>
    <w:rsid w:val="001B598C"/>
    <w:rsid w:val="00272529"/>
    <w:rsid w:val="0041164B"/>
    <w:rsid w:val="00415B73"/>
    <w:rsid w:val="00580EC6"/>
    <w:rsid w:val="005C17A3"/>
    <w:rsid w:val="006621E8"/>
    <w:rsid w:val="00810BC6"/>
    <w:rsid w:val="00876BA7"/>
    <w:rsid w:val="008A3BBF"/>
    <w:rsid w:val="00966157"/>
    <w:rsid w:val="00996D29"/>
    <w:rsid w:val="009F4883"/>
    <w:rsid w:val="00B17FC3"/>
    <w:rsid w:val="00B861DC"/>
    <w:rsid w:val="00BF3F0E"/>
    <w:rsid w:val="00C72EE0"/>
    <w:rsid w:val="00CC1C1E"/>
    <w:rsid w:val="00D0644B"/>
    <w:rsid w:val="00E434AB"/>
    <w:rsid w:val="00E8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E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580EC6"/>
    <w:rPr>
      <w:b/>
      <w:bCs w:val="0"/>
      <w:color w:val="26282F"/>
    </w:rPr>
  </w:style>
  <w:style w:type="character" w:customStyle="1" w:styleId="a4">
    <w:name w:val="Без интервала Знак"/>
    <w:basedOn w:val="a0"/>
    <w:link w:val="a3"/>
    <w:uiPriority w:val="1"/>
    <w:locked/>
    <w:rsid w:val="00580EC6"/>
    <w:rPr>
      <w:rFonts w:ascii="Calibri" w:eastAsia="Calibri" w:hAnsi="Calibri" w:cs="Times New Roman"/>
    </w:rPr>
  </w:style>
  <w:style w:type="paragraph" w:customStyle="1" w:styleId="ConsPlusNormal">
    <w:name w:val="ConsPlusNormal"/>
    <w:rsid w:val="00996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996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Е.А.</dc:creator>
  <cp:keywords/>
  <dc:description/>
  <cp:lastModifiedBy>Малькова Е.А.</cp:lastModifiedBy>
  <cp:revision>10</cp:revision>
  <cp:lastPrinted>2022-02-25T06:56:00Z</cp:lastPrinted>
  <dcterms:created xsi:type="dcterms:W3CDTF">2021-11-18T06:57:00Z</dcterms:created>
  <dcterms:modified xsi:type="dcterms:W3CDTF">2022-02-25T06:57:00Z</dcterms:modified>
</cp:coreProperties>
</file>